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11" w:rsidRPr="001A1BB4" w:rsidRDefault="00616B11" w:rsidP="001A1BB4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719F" w:rsidRPr="006C3366" w:rsidRDefault="00E6719F" w:rsidP="00E671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</w:t>
      </w:r>
      <w:r w:rsidRPr="006C3366">
        <w:rPr>
          <w:sz w:val="28"/>
          <w:szCs w:val="28"/>
        </w:rPr>
        <w:t xml:space="preserve">ЕПУТАТОВ </w:t>
      </w:r>
      <w:r w:rsidR="00CA6916">
        <w:rPr>
          <w:sz w:val="28"/>
          <w:szCs w:val="28"/>
        </w:rPr>
        <w:t>БЕРГУЛЬСКОГО</w:t>
      </w:r>
      <w:r w:rsidRPr="006C3366">
        <w:rPr>
          <w:sz w:val="28"/>
          <w:szCs w:val="28"/>
        </w:rPr>
        <w:t xml:space="preserve"> СЕЛЬСОВЕТА</w:t>
      </w:r>
    </w:p>
    <w:p w:rsidR="00E6719F" w:rsidRPr="006C3366" w:rsidRDefault="00E6719F" w:rsidP="00E6719F">
      <w:pPr>
        <w:jc w:val="center"/>
        <w:rPr>
          <w:sz w:val="28"/>
          <w:szCs w:val="28"/>
        </w:rPr>
      </w:pPr>
      <w:r w:rsidRPr="006C3366">
        <w:rPr>
          <w:sz w:val="28"/>
          <w:szCs w:val="28"/>
        </w:rPr>
        <w:t>СЕВЕРНОГО РАЙОНА</w:t>
      </w:r>
    </w:p>
    <w:p w:rsidR="00E6719F" w:rsidRPr="006C3366" w:rsidRDefault="00E6719F" w:rsidP="00E6719F">
      <w:pPr>
        <w:jc w:val="center"/>
        <w:rPr>
          <w:sz w:val="28"/>
          <w:szCs w:val="28"/>
        </w:rPr>
      </w:pPr>
      <w:r w:rsidRPr="006C3366">
        <w:rPr>
          <w:sz w:val="28"/>
          <w:szCs w:val="28"/>
        </w:rPr>
        <w:t>НОВОСИБИРСКОЙ ОБЛАСТИ</w:t>
      </w:r>
    </w:p>
    <w:p w:rsidR="00E6719F" w:rsidRPr="006C3366" w:rsidRDefault="00E6719F" w:rsidP="00E6719F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6C3366">
        <w:rPr>
          <w:sz w:val="28"/>
          <w:szCs w:val="28"/>
        </w:rPr>
        <w:t>того созыва</w:t>
      </w:r>
    </w:p>
    <w:p w:rsidR="00E6719F" w:rsidRPr="006C3366" w:rsidRDefault="00E6719F" w:rsidP="00E6719F">
      <w:pPr>
        <w:jc w:val="both"/>
        <w:rPr>
          <w:sz w:val="28"/>
          <w:szCs w:val="28"/>
        </w:rPr>
      </w:pPr>
      <w:r w:rsidRPr="006C3366">
        <w:rPr>
          <w:sz w:val="28"/>
          <w:szCs w:val="28"/>
        </w:rPr>
        <w:t xml:space="preserve"> </w:t>
      </w:r>
    </w:p>
    <w:p w:rsidR="00E6719F" w:rsidRPr="006C3366" w:rsidRDefault="00E6719F" w:rsidP="00E6719F">
      <w:pPr>
        <w:jc w:val="center"/>
        <w:rPr>
          <w:sz w:val="28"/>
          <w:szCs w:val="28"/>
        </w:rPr>
      </w:pPr>
      <w:proofErr w:type="gramStart"/>
      <w:r w:rsidRPr="006C3366">
        <w:rPr>
          <w:sz w:val="28"/>
          <w:szCs w:val="28"/>
        </w:rPr>
        <w:t>Р</w:t>
      </w:r>
      <w:proofErr w:type="gramEnd"/>
      <w:r w:rsidRPr="006C3366">
        <w:rPr>
          <w:sz w:val="28"/>
          <w:szCs w:val="28"/>
        </w:rPr>
        <w:t xml:space="preserve"> Е Ш Е Н И Е</w:t>
      </w:r>
      <w:r w:rsidR="007D653C">
        <w:rPr>
          <w:sz w:val="28"/>
          <w:szCs w:val="28"/>
        </w:rPr>
        <w:t xml:space="preserve">   </w:t>
      </w:r>
      <w:r w:rsidR="004F120B">
        <w:rPr>
          <w:sz w:val="28"/>
          <w:szCs w:val="28"/>
        </w:rPr>
        <w:br/>
      </w:r>
      <w:r w:rsidR="007D653C" w:rsidRPr="007D653C">
        <w:rPr>
          <w:b/>
          <w:sz w:val="28"/>
          <w:szCs w:val="28"/>
        </w:rPr>
        <w:t>ПРОЕКТ</w:t>
      </w:r>
      <w:r w:rsidR="007D653C" w:rsidRPr="007D653C">
        <w:rPr>
          <w:b/>
          <w:sz w:val="28"/>
          <w:szCs w:val="28"/>
        </w:rPr>
        <w:tab/>
      </w:r>
    </w:p>
    <w:p w:rsidR="00E6719F" w:rsidRDefault="00E6719F" w:rsidP="00E6719F">
      <w:pPr>
        <w:jc w:val="center"/>
        <w:rPr>
          <w:sz w:val="28"/>
          <w:szCs w:val="28"/>
        </w:rPr>
      </w:pPr>
      <w:r>
        <w:rPr>
          <w:sz w:val="28"/>
          <w:szCs w:val="28"/>
        </w:rPr>
        <w:t>__-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  <w:r w:rsidRPr="006C3366">
        <w:rPr>
          <w:sz w:val="28"/>
          <w:szCs w:val="28"/>
        </w:rPr>
        <w:t>сессии</w:t>
      </w:r>
    </w:p>
    <w:p w:rsidR="00E6719F" w:rsidRPr="006C3366" w:rsidRDefault="00E6719F" w:rsidP="00E6719F">
      <w:pPr>
        <w:jc w:val="center"/>
        <w:rPr>
          <w:sz w:val="28"/>
          <w:szCs w:val="28"/>
        </w:rPr>
      </w:pPr>
    </w:p>
    <w:p w:rsidR="00E6719F" w:rsidRPr="006C3366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>__.</w:t>
      </w:r>
      <w:r w:rsidRPr="006C3366">
        <w:rPr>
          <w:sz w:val="28"/>
          <w:szCs w:val="28"/>
        </w:rPr>
        <w:t>201</w:t>
      </w:r>
      <w:r w:rsidR="00364BFA">
        <w:rPr>
          <w:sz w:val="28"/>
          <w:szCs w:val="28"/>
        </w:rPr>
        <w:t>9</w:t>
      </w:r>
      <w:r w:rsidRPr="006C336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  <w:r w:rsidRPr="006C33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A31CD4">
        <w:rPr>
          <w:sz w:val="28"/>
          <w:szCs w:val="28"/>
        </w:rPr>
        <w:t>О</w:t>
      </w:r>
      <w:proofErr w:type="gramEnd"/>
      <w:r w:rsidR="00A31CD4">
        <w:rPr>
          <w:sz w:val="28"/>
          <w:szCs w:val="28"/>
        </w:rPr>
        <w:t>стяцк</w:t>
      </w:r>
      <w:proofErr w:type="spellEnd"/>
      <w:r w:rsidRPr="006C336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</w:t>
      </w:r>
      <w:r w:rsidRPr="006C3366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  <w:r w:rsidRPr="006C3366">
        <w:rPr>
          <w:sz w:val="28"/>
          <w:szCs w:val="28"/>
        </w:rPr>
        <w:t xml:space="preserve">                                                         </w:t>
      </w:r>
    </w:p>
    <w:p w:rsidR="00616B11" w:rsidRDefault="00616B11" w:rsidP="00616B11">
      <w:pPr>
        <w:rPr>
          <w:sz w:val="28"/>
          <w:szCs w:val="28"/>
        </w:rPr>
      </w:pPr>
      <w:bookmarkStart w:id="0" w:name="_GoBack"/>
    </w:p>
    <w:p w:rsidR="00616B11" w:rsidRDefault="00616B11" w:rsidP="00616B11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местном бюджете</w:t>
      </w:r>
      <w:r w:rsidR="00D16A35">
        <w:rPr>
          <w:sz w:val="28"/>
          <w:szCs w:val="28"/>
        </w:rPr>
        <w:t xml:space="preserve"> </w:t>
      </w:r>
      <w:r w:rsidR="003D760E">
        <w:rPr>
          <w:sz w:val="28"/>
          <w:szCs w:val="28"/>
        </w:rPr>
        <w:t xml:space="preserve"> </w:t>
      </w:r>
      <w:r w:rsidR="00062F6B">
        <w:rPr>
          <w:sz w:val="28"/>
          <w:szCs w:val="28"/>
        </w:rPr>
        <w:t>Остяцкого</w:t>
      </w:r>
      <w:r w:rsidR="003D760E">
        <w:rPr>
          <w:sz w:val="28"/>
          <w:szCs w:val="28"/>
        </w:rPr>
        <w:t xml:space="preserve"> </w:t>
      </w:r>
      <w:r w:rsidR="00D16A3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Северного района</w:t>
      </w:r>
    </w:p>
    <w:p w:rsidR="00616B11" w:rsidRDefault="00616B11" w:rsidP="00616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и плановый период </w:t>
      </w:r>
      <w:r w:rsidR="00364BFA">
        <w:rPr>
          <w:sz w:val="28"/>
          <w:szCs w:val="28"/>
        </w:rPr>
        <w:t>2021</w:t>
      </w:r>
      <w:r w:rsidR="00E01964">
        <w:rPr>
          <w:sz w:val="28"/>
          <w:szCs w:val="28"/>
        </w:rPr>
        <w:t xml:space="preserve"> и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годов</w:t>
      </w:r>
    </w:p>
    <w:bookmarkEnd w:id="0"/>
    <w:p w:rsidR="00616B11" w:rsidRDefault="00616B11" w:rsidP="00616B11">
      <w:pPr>
        <w:jc w:val="center"/>
        <w:rPr>
          <w:sz w:val="28"/>
          <w:szCs w:val="28"/>
        </w:rPr>
      </w:pPr>
    </w:p>
    <w:p w:rsidR="00E6719F" w:rsidRDefault="00616B11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719F">
        <w:rPr>
          <w:sz w:val="28"/>
          <w:szCs w:val="28"/>
        </w:rPr>
        <w:t xml:space="preserve">На основании </w:t>
      </w:r>
      <w:r w:rsidR="00364BFA">
        <w:rPr>
          <w:sz w:val="28"/>
          <w:szCs w:val="28"/>
        </w:rPr>
        <w:t>прое</w:t>
      </w:r>
      <w:r w:rsidR="00E45545">
        <w:rPr>
          <w:sz w:val="28"/>
          <w:szCs w:val="28"/>
        </w:rPr>
        <w:t>к</w:t>
      </w:r>
      <w:r w:rsidR="00364BFA">
        <w:rPr>
          <w:sz w:val="28"/>
          <w:szCs w:val="28"/>
        </w:rPr>
        <w:t xml:space="preserve">та </w:t>
      </w:r>
      <w:r w:rsidR="00E6719F">
        <w:rPr>
          <w:sz w:val="28"/>
          <w:szCs w:val="28"/>
        </w:rPr>
        <w:t xml:space="preserve">Закона Новосибирской области   «Об областном бюджете Новосибирской области на </w:t>
      </w:r>
      <w:r w:rsidR="00364BFA">
        <w:rPr>
          <w:sz w:val="28"/>
          <w:szCs w:val="28"/>
        </w:rPr>
        <w:t>2020</w:t>
      </w:r>
      <w:r w:rsidR="00E6719F">
        <w:rPr>
          <w:sz w:val="28"/>
          <w:szCs w:val="28"/>
        </w:rPr>
        <w:t xml:space="preserve"> год и плановый период </w:t>
      </w:r>
      <w:r w:rsidR="00364BFA">
        <w:rPr>
          <w:sz w:val="28"/>
          <w:szCs w:val="28"/>
        </w:rPr>
        <w:t>2021</w:t>
      </w:r>
      <w:r w:rsidR="00E6719F">
        <w:rPr>
          <w:sz w:val="28"/>
          <w:szCs w:val="28"/>
        </w:rPr>
        <w:t xml:space="preserve">  и </w:t>
      </w:r>
      <w:r w:rsidR="00364BFA">
        <w:rPr>
          <w:sz w:val="28"/>
          <w:szCs w:val="28"/>
        </w:rPr>
        <w:t>2022</w:t>
      </w:r>
      <w:r w:rsidR="00E6719F">
        <w:rPr>
          <w:sz w:val="28"/>
          <w:szCs w:val="28"/>
        </w:rPr>
        <w:t xml:space="preserve"> годов»  Совет депутатов </w:t>
      </w:r>
      <w:r w:rsidR="00062F6B">
        <w:rPr>
          <w:sz w:val="28"/>
          <w:szCs w:val="28"/>
        </w:rPr>
        <w:t>Остяцкого</w:t>
      </w:r>
      <w:r w:rsidR="00E6719F">
        <w:rPr>
          <w:sz w:val="28"/>
          <w:szCs w:val="28"/>
        </w:rPr>
        <w:t xml:space="preserve"> сельсовета Северного района Новосибирской области  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r w:rsidR="00A31CD4">
        <w:rPr>
          <w:sz w:val="28"/>
          <w:szCs w:val="28"/>
        </w:rPr>
        <w:t>Остяцкого</w:t>
      </w:r>
      <w:r w:rsidR="00D30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Северного района Новосибирской области (далее – местный бюджет)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год: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A31CD4">
        <w:rPr>
          <w:sz w:val="28"/>
          <w:szCs w:val="28"/>
        </w:rPr>
        <w:t>8240,9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A31CD4">
        <w:rPr>
          <w:sz w:val="28"/>
          <w:szCs w:val="28"/>
        </w:rPr>
        <w:t>7645,0</w:t>
      </w:r>
      <w:r w:rsidR="006A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Федерации, в сумме  </w:t>
      </w:r>
      <w:r w:rsidR="00D30CB5">
        <w:rPr>
          <w:sz w:val="28"/>
          <w:szCs w:val="28"/>
        </w:rPr>
        <w:t>7</w:t>
      </w:r>
      <w:r w:rsidR="00A31CD4">
        <w:rPr>
          <w:sz w:val="28"/>
          <w:szCs w:val="28"/>
        </w:rPr>
        <w:t xml:space="preserve">645,0 </w:t>
      </w:r>
      <w:r>
        <w:rPr>
          <w:sz w:val="28"/>
          <w:szCs w:val="28"/>
        </w:rPr>
        <w:t>тыс. рублей и объем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трансфертов, предоставляемых другим бюджетам бюджетной системы Российской Федерации в сумме  3</w:t>
      </w:r>
      <w:r w:rsidR="00D30CB5">
        <w:rPr>
          <w:sz w:val="28"/>
          <w:szCs w:val="28"/>
        </w:rPr>
        <w:t>0</w:t>
      </w:r>
      <w:r>
        <w:rPr>
          <w:sz w:val="28"/>
          <w:szCs w:val="28"/>
        </w:rPr>
        <w:t>,0 тыс. рублей;</w:t>
      </w:r>
      <w:proofErr w:type="gramEnd"/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общий объем расходов местного бюджета в сумме </w:t>
      </w:r>
      <w:r w:rsidR="00A31CD4">
        <w:rPr>
          <w:sz w:val="28"/>
          <w:szCs w:val="28"/>
        </w:rPr>
        <w:t xml:space="preserve">8240,9 </w:t>
      </w:r>
      <w:r>
        <w:rPr>
          <w:sz w:val="28"/>
          <w:szCs w:val="28"/>
        </w:rPr>
        <w:t>тыс. рублей;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 0,0 тыс. рублей. 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основные характеристики местного бюджета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 и на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год: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в сумме </w:t>
      </w:r>
      <w:r w:rsidR="00A31CD4">
        <w:rPr>
          <w:sz w:val="28"/>
          <w:szCs w:val="28"/>
        </w:rPr>
        <w:t xml:space="preserve">1799,3 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A31CD4">
        <w:rPr>
          <w:sz w:val="28"/>
          <w:szCs w:val="28"/>
        </w:rPr>
        <w:t>1178,3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 </w:t>
      </w:r>
      <w:r w:rsidR="00A31CD4">
        <w:rPr>
          <w:sz w:val="28"/>
          <w:szCs w:val="28"/>
        </w:rPr>
        <w:t>1178,3</w:t>
      </w:r>
      <w:r>
        <w:rPr>
          <w:sz w:val="28"/>
          <w:szCs w:val="28"/>
        </w:rPr>
        <w:t xml:space="preserve">  тыс. рублей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объем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трансфертов, предоставляемых другим бюджетам бюджетной системы</w:t>
      </w:r>
      <w:r w:rsidR="00464401">
        <w:rPr>
          <w:sz w:val="28"/>
          <w:szCs w:val="28"/>
        </w:rPr>
        <w:t xml:space="preserve"> Российской Федерации в сумме  </w:t>
      </w:r>
      <w:r w:rsidR="00FA490C">
        <w:rPr>
          <w:sz w:val="28"/>
          <w:szCs w:val="28"/>
        </w:rPr>
        <w:t>3</w:t>
      </w:r>
      <w:r w:rsidR="007C1871">
        <w:rPr>
          <w:sz w:val="28"/>
          <w:szCs w:val="28"/>
        </w:rPr>
        <w:t>0</w:t>
      </w:r>
      <w:r>
        <w:rPr>
          <w:sz w:val="28"/>
          <w:szCs w:val="28"/>
        </w:rPr>
        <w:t>,0 тыс. рублей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 на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</w:t>
      </w:r>
      <w:r w:rsidR="00A31CD4">
        <w:rPr>
          <w:sz w:val="28"/>
          <w:szCs w:val="28"/>
        </w:rPr>
        <w:t>1397,9</w:t>
      </w:r>
      <w:r>
        <w:rPr>
          <w:sz w:val="28"/>
          <w:szCs w:val="28"/>
        </w:rPr>
        <w:t xml:space="preserve">  тыс.  рублей, в том числе объем безвозмездных поступлений в сумме </w:t>
      </w:r>
      <w:r w:rsidR="00A31CD4">
        <w:rPr>
          <w:sz w:val="28"/>
          <w:szCs w:val="28"/>
        </w:rPr>
        <w:t xml:space="preserve">753,2 </w:t>
      </w:r>
      <w:r>
        <w:rPr>
          <w:sz w:val="28"/>
          <w:szCs w:val="28"/>
        </w:rPr>
        <w:t xml:space="preserve"> 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A31CD4">
        <w:rPr>
          <w:sz w:val="28"/>
          <w:szCs w:val="28"/>
        </w:rPr>
        <w:t>753,2</w:t>
      </w:r>
      <w:r>
        <w:rPr>
          <w:sz w:val="28"/>
          <w:szCs w:val="28"/>
        </w:rPr>
        <w:t xml:space="preserve">  тыс. рублей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объем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межбюджетных </w:t>
      </w:r>
      <w:r>
        <w:rPr>
          <w:sz w:val="28"/>
          <w:szCs w:val="28"/>
        </w:rPr>
        <w:lastRenderedPageBreak/>
        <w:t>трансфертов, предоставляемых другим бюджетам бюджетной системы</w:t>
      </w:r>
      <w:r w:rsidR="00464401">
        <w:rPr>
          <w:sz w:val="28"/>
          <w:szCs w:val="28"/>
        </w:rPr>
        <w:t xml:space="preserve"> </w:t>
      </w:r>
      <w:r w:rsidR="00D30CB5">
        <w:rPr>
          <w:sz w:val="28"/>
          <w:szCs w:val="28"/>
        </w:rPr>
        <w:t xml:space="preserve">Российской Федерации в сумме  </w:t>
      </w:r>
      <w:r w:rsidR="00FA490C">
        <w:rPr>
          <w:sz w:val="28"/>
          <w:szCs w:val="28"/>
        </w:rPr>
        <w:t>3</w:t>
      </w:r>
      <w:r w:rsidR="007C1871">
        <w:rPr>
          <w:sz w:val="28"/>
          <w:szCs w:val="28"/>
        </w:rPr>
        <w:t>0</w:t>
      </w:r>
      <w:r>
        <w:rPr>
          <w:sz w:val="28"/>
          <w:szCs w:val="28"/>
        </w:rPr>
        <w:t>,0 тыс. рублей;</w:t>
      </w:r>
      <w:proofErr w:type="gramEnd"/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общий объем расходов местного бюджета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в сумме  </w:t>
      </w:r>
      <w:r w:rsidR="00A31CD4">
        <w:rPr>
          <w:sz w:val="28"/>
          <w:szCs w:val="28"/>
        </w:rPr>
        <w:t>1799,3</w:t>
      </w:r>
      <w:r w:rsidR="006A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в том числе условно утвержденные расходы в сумме  </w:t>
      </w:r>
      <w:r w:rsidR="00CE2A6E">
        <w:rPr>
          <w:sz w:val="28"/>
          <w:szCs w:val="28"/>
        </w:rPr>
        <w:t>4</w:t>
      </w:r>
      <w:r w:rsidR="00A31CD4">
        <w:rPr>
          <w:sz w:val="28"/>
          <w:szCs w:val="28"/>
        </w:rPr>
        <w:t>2,4</w:t>
      </w:r>
      <w:r>
        <w:rPr>
          <w:sz w:val="28"/>
          <w:szCs w:val="28"/>
        </w:rPr>
        <w:t xml:space="preserve">  тыс. рублей, и на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 </w:t>
      </w:r>
      <w:r w:rsidR="00A31CD4">
        <w:rPr>
          <w:sz w:val="28"/>
          <w:szCs w:val="28"/>
        </w:rPr>
        <w:t>1397,9</w:t>
      </w:r>
      <w:r>
        <w:rPr>
          <w:sz w:val="28"/>
          <w:szCs w:val="28"/>
        </w:rPr>
        <w:t xml:space="preserve">  тыс. рублей, в том числе условно утвержденные расходы в сумме  </w:t>
      </w:r>
      <w:r w:rsidR="00A31CD4">
        <w:rPr>
          <w:sz w:val="28"/>
          <w:szCs w:val="28"/>
        </w:rPr>
        <w:t>64,7</w:t>
      </w:r>
      <w:r>
        <w:rPr>
          <w:sz w:val="28"/>
          <w:szCs w:val="28"/>
        </w:rPr>
        <w:t xml:space="preserve"> тыс. рубле;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в сумме 0,0 тыс. рублей, и на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0,0  тыс. рублей.      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перечень главных администраторов доходов местного бюджета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и плановый период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и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годов согласно приложению 1 к настоящему решению, в том числе:</w:t>
      </w:r>
    </w:p>
    <w:p w:rsidR="00364BFA" w:rsidRPr="00A31CD4" w:rsidRDefault="00E6719F" w:rsidP="00364B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4BFA" w:rsidRPr="00A31CD4">
        <w:rPr>
          <w:sz w:val="28"/>
          <w:szCs w:val="28"/>
        </w:rPr>
        <w:t xml:space="preserve">1) перечень главных администраторов налоговых и неналоговых доходов местного бюджета согласно таблице 1; </w:t>
      </w:r>
    </w:p>
    <w:p w:rsidR="00364BFA" w:rsidRPr="00A31CD4" w:rsidRDefault="00364BFA" w:rsidP="00364BFA">
      <w:pPr>
        <w:jc w:val="both"/>
        <w:rPr>
          <w:sz w:val="28"/>
          <w:szCs w:val="28"/>
        </w:rPr>
      </w:pPr>
      <w:r w:rsidRPr="00A31CD4">
        <w:rPr>
          <w:sz w:val="28"/>
          <w:szCs w:val="28"/>
        </w:rPr>
        <w:tab/>
        <w:t>2) перечень главных администраторов безвозмездных поступлений согласно таблице 2.</w:t>
      </w:r>
    </w:p>
    <w:p w:rsidR="00E6719F" w:rsidRPr="00364BFA" w:rsidRDefault="00E6719F" w:rsidP="00364B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364BFA" w:rsidRPr="00364BFA">
        <w:rPr>
          <w:sz w:val="28"/>
          <w:szCs w:val="28"/>
        </w:rPr>
        <w:t xml:space="preserve">Утвердить перечень главных </w:t>
      </w:r>
      <w:proofErr w:type="gramStart"/>
      <w:r w:rsidR="00364BFA" w:rsidRPr="00364BFA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="00364BFA" w:rsidRPr="00364BFA">
        <w:rPr>
          <w:sz w:val="28"/>
          <w:szCs w:val="28"/>
        </w:rPr>
        <w:t xml:space="preserve"> в 2020 году  и плановом периоде  2021 и 2022 годов  согласно приложению 2 к настоящему решению.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 xml:space="preserve">Установить, что доходы местного бюджета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и плановый период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и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>
        <w:rPr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области: 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доходы местного бюджета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согласно таблице 1 приложения 3 к настоящему решению;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30CB5">
        <w:rPr>
          <w:sz w:val="28"/>
          <w:szCs w:val="28"/>
        </w:rPr>
        <w:t xml:space="preserve">) доходы местного бюджета на </w:t>
      </w:r>
      <w:r w:rsidR="00BB1C40">
        <w:rPr>
          <w:sz w:val="28"/>
          <w:szCs w:val="28"/>
        </w:rPr>
        <w:t xml:space="preserve">плановый период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-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 согласно таблице 2 приложения 3 к настоящему решению. 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 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согласно таблице 1 приложения 4 к настоящему решению;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–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 согласно таблице 2 приложения 4 к настоящему решению.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Утвердить ведомственную структуру расходов местного бюджета: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согласно таблице 1 приложения 5 к настоящему решению;</w:t>
      </w:r>
    </w:p>
    <w:p w:rsidR="00E6719F" w:rsidRPr="00364BFA" w:rsidRDefault="00E6719F" w:rsidP="00A31C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–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 согласно таблице 2 приложения 5 к настоящему решению.</w:t>
      </w:r>
    </w:p>
    <w:p w:rsidR="00E6719F" w:rsidRDefault="00364BFA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E6719F">
        <w:rPr>
          <w:sz w:val="28"/>
          <w:szCs w:val="28"/>
        </w:rPr>
        <w:t xml:space="preserve">. Субсидии юридическим лицам, индивидуальным предпринимателям и физическим лицам - производителям товаров (работ, услуг) </w:t>
      </w:r>
      <w:r w:rsidR="00E6719F">
        <w:rPr>
          <w:sz w:val="28"/>
          <w:szCs w:val="28"/>
        </w:rPr>
        <w:lastRenderedPageBreak/>
        <w:t xml:space="preserve">предоставляются в случаях, если их предоставление предусмотрено федеральным законодательством, законодательством Новосибирской области и муниципальными правовыми   актами представительного органа </w:t>
      </w:r>
      <w:r w:rsidR="00A31CD4">
        <w:rPr>
          <w:sz w:val="28"/>
          <w:szCs w:val="28"/>
        </w:rPr>
        <w:t>Остяцкого</w:t>
      </w:r>
      <w:r w:rsidR="00E6719F">
        <w:rPr>
          <w:sz w:val="28"/>
          <w:szCs w:val="28"/>
        </w:rPr>
        <w:t xml:space="preserve"> сельсовета  Северного района Новосибирской области.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предоставления указанных субсидий устанавливается администрацией </w:t>
      </w:r>
      <w:r w:rsidR="00A31CD4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4BF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Заключение и оплата муниципальными казенными учреждениями </w:t>
      </w:r>
      <w:r w:rsidR="00A31CD4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 Северного района Новосибирской области, органами местного самоуправления </w:t>
      </w:r>
      <w:r w:rsidR="00A31CD4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 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  <w:r>
        <w:rPr>
          <w:sz w:val="28"/>
          <w:szCs w:val="28"/>
        </w:rPr>
        <w:tab/>
        <w:t xml:space="preserve"> </w:t>
      </w:r>
      <w:proofErr w:type="gramEnd"/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64BFA">
        <w:rPr>
          <w:sz w:val="28"/>
          <w:szCs w:val="28"/>
        </w:rPr>
        <w:t>0</w:t>
      </w:r>
      <w:r>
        <w:rPr>
          <w:sz w:val="28"/>
          <w:szCs w:val="28"/>
        </w:rPr>
        <w:t xml:space="preserve">. Установить, что муниципальные учреждения </w:t>
      </w:r>
      <w:r w:rsidR="00A31CD4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области, органы местного самоуправления </w:t>
      </w:r>
      <w:r w:rsidR="00A31CD4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размере 100 процентов суммы договора (муниципального контракта) - по договорам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муниципальным контрактам) :</w:t>
      </w:r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 услуг проживания в гостиницах;</w:t>
      </w:r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 подписке на печатные издания и об их приобретении;</w:t>
      </w:r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 обучении на курсах повышения квалификации;</w:t>
      </w:r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 </w:t>
      </w:r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страхования;</w:t>
      </w:r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одлежащим оплате за счет средств, полученных от иной приносящей доход деятельности;</w:t>
      </w:r>
    </w:p>
    <w:p w:rsidR="0019182F" w:rsidRPr="00A31CD4" w:rsidRDefault="0019182F" w:rsidP="00191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31CD4">
        <w:rPr>
          <w:sz w:val="28"/>
          <w:szCs w:val="28"/>
        </w:rPr>
        <w:t>ж) аренды;</w:t>
      </w:r>
    </w:p>
    <w:p w:rsidR="0019182F" w:rsidRPr="00A31CD4" w:rsidRDefault="0019182F" w:rsidP="00191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1CD4">
        <w:rPr>
          <w:sz w:val="28"/>
          <w:szCs w:val="28"/>
        </w:rPr>
        <w:t xml:space="preserve">        з) об оплате услуг по зачислению денежных средств (социальных выплат и государственных пособий) на счета физических лиц;</w:t>
      </w:r>
    </w:p>
    <w:p w:rsidR="0019182F" w:rsidRPr="00A31CD4" w:rsidRDefault="0019182F" w:rsidP="00191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1CD4">
        <w:rPr>
          <w:sz w:val="28"/>
          <w:szCs w:val="28"/>
        </w:rPr>
        <w:t xml:space="preserve">       и) об оплате нотариальных действий и иных услуг, оказываемых при осуществлении нотариальных действий;</w:t>
      </w:r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E6719F" w:rsidRDefault="00E6719F" w:rsidP="00E6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(муниципального контракта).</w:t>
      </w:r>
    </w:p>
    <w:p w:rsidR="00E6719F" w:rsidRDefault="007D653C" w:rsidP="00D42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719F">
        <w:rPr>
          <w:sz w:val="28"/>
          <w:szCs w:val="28"/>
        </w:rPr>
        <w:t>1</w:t>
      </w:r>
      <w:r w:rsidR="00364BFA">
        <w:rPr>
          <w:sz w:val="28"/>
          <w:szCs w:val="28"/>
        </w:rPr>
        <w:t>1</w:t>
      </w:r>
      <w:r w:rsidR="00E6719F">
        <w:rPr>
          <w:sz w:val="28"/>
          <w:szCs w:val="28"/>
        </w:rPr>
        <w:t xml:space="preserve">. Утвердить объем иных межбюджетных трансфертов, предоставляемых из местного бюджета поселения </w:t>
      </w:r>
      <w:r w:rsidR="00D30CB5">
        <w:rPr>
          <w:sz w:val="28"/>
          <w:szCs w:val="28"/>
        </w:rPr>
        <w:t xml:space="preserve">местному бюджету  района на </w:t>
      </w:r>
      <w:r w:rsidR="00364BFA">
        <w:rPr>
          <w:sz w:val="28"/>
          <w:szCs w:val="28"/>
        </w:rPr>
        <w:t>2020</w:t>
      </w:r>
      <w:r w:rsidR="00E6719F">
        <w:rPr>
          <w:sz w:val="28"/>
          <w:szCs w:val="28"/>
        </w:rPr>
        <w:t xml:space="preserve"> год в сумме 3</w:t>
      </w:r>
      <w:r w:rsidR="00BB1C40">
        <w:rPr>
          <w:sz w:val="28"/>
          <w:szCs w:val="28"/>
        </w:rPr>
        <w:t>0</w:t>
      </w:r>
      <w:r w:rsidR="00E6719F">
        <w:rPr>
          <w:sz w:val="28"/>
          <w:szCs w:val="28"/>
        </w:rPr>
        <w:t>,0 тыс.</w:t>
      </w:r>
      <w:r w:rsidR="00464401">
        <w:rPr>
          <w:sz w:val="28"/>
          <w:szCs w:val="28"/>
        </w:rPr>
        <w:t xml:space="preserve"> </w:t>
      </w:r>
      <w:r w:rsidR="00D425C5">
        <w:rPr>
          <w:sz w:val="28"/>
          <w:szCs w:val="28"/>
        </w:rPr>
        <w:t>рублей и</w:t>
      </w:r>
      <w:r w:rsidR="0089542B" w:rsidRPr="0089542B">
        <w:rPr>
          <w:sz w:val="28"/>
          <w:szCs w:val="28"/>
        </w:rPr>
        <w:t xml:space="preserve"> </w:t>
      </w:r>
      <w:r w:rsidR="0089542B">
        <w:rPr>
          <w:sz w:val="28"/>
          <w:szCs w:val="28"/>
        </w:rPr>
        <w:t>на плановый период 2021  - 2022 годы</w:t>
      </w:r>
      <w:r w:rsidR="00D425C5">
        <w:rPr>
          <w:sz w:val="28"/>
          <w:szCs w:val="28"/>
        </w:rPr>
        <w:t xml:space="preserve"> в сумме 30,0 тыс. рублей.</w:t>
      </w:r>
    </w:p>
    <w:p w:rsidR="00E6719F" w:rsidRDefault="00E6719F" w:rsidP="00E67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64BFA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распределение иных межбюджетных трансфертов </w:t>
      </w:r>
      <w:r w:rsidRPr="00C75B24">
        <w:rPr>
          <w:sz w:val="28"/>
          <w:szCs w:val="28"/>
        </w:rPr>
        <w:t xml:space="preserve">местному бюджету района из местного бюджета  </w:t>
      </w:r>
      <w:r w:rsidR="00A31CD4">
        <w:rPr>
          <w:sz w:val="28"/>
          <w:szCs w:val="28"/>
        </w:rPr>
        <w:t>Остяцкого</w:t>
      </w:r>
      <w:r w:rsidRPr="00C75B24">
        <w:rPr>
          <w:sz w:val="28"/>
          <w:szCs w:val="28"/>
        </w:rPr>
        <w:t xml:space="preserve"> сельсовета </w:t>
      </w:r>
      <w:r w:rsidRPr="00C75B24">
        <w:rPr>
          <w:sz w:val="28"/>
          <w:szCs w:val="28"/>
        </w:rPr>
        <w:lastRenderedPageBreak/>
        <w:t>Северного района Новосибирской области на осуществление части переданных полномочий поселения по осуществлению внешнего муниципального контроля</w:t>
      </w:r>
      <w:proofErr w:type="gramStart"/>
      <w:r w:rsidRPr="00C75B24">
        <w:rPr>
          <w:sz w:val="28"/>
          <w:szCs w:val="28"/>
        </w:rPr>
        <w:t xml:space="preserve"> </w:t>
      </w:r>
      <w:r w:rsidR="00B060B8">
        <w:rPr>
          <w:sz w:val="28"/>
          <w:szCs w:val="28"/>
        </w:rPr>
        <w:t>:</w:t>
      </w:r>
      <w:proofErr w:type="gramEnd"/>
    </w:p>
    <w:p w:rsidR="00B060B8" w:rsidRDefault="00B060B8" w:rsidP="00B06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2020 год согласно таблице 1 приложения 6 к настоящему решению;</w:t>
      </w:r>
    </w:p>
    <w:p w:rsidR="00B060B8" w:rsidRDefault="00B060B8" w:rsidP="00B060B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2021- 2022 годы согласно таблице 2 приложения 6</w:t>
      </w:r>
      <w:r w:rsidR="0089542B">
        <w:rPr>
          <w:sz w:val="28"/>
          <w:szCs w:val="28"/>
        </w:rPr>
        <w:t xml:space="preserve"> к настоящему решению.</w:t>
      </w:r>
    </w:p>
    <w:p w:rsidR="00E6719F" w:rsidRDefault="00464401" w:rsidP="007D6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719F">
        <w:rPr>
          <w:sz w:val="28"/>
          <w:szCs w:val="28"/>
        </w:rPr>
        <w:tab/>
        <w:t>1</w:t>
      </w:r>
      <w:r w:rsidR="00364BFA">
        <w:rPr>
          <w:sz w:val="28"/>
          <w:szCs w:val="28"/>
        </w:rPr>
        <w:t>3</w:t>
      </w:r>
      <w:r w:rsidR="00E6719F">
        <w:rPr>
          <w:sz w:val="28"/>
          <w:szCs w:val="28"/>
        </w:rPr>
        <w:t>. Утвердить перечень муниципальных  программ, предусмотренных к фин</w:t>
      </w:r>
      <w:r w:rsidR="00B060B8">
        <w:rPr>
          <w:sz w:val="28"/>
          <w:szCs w:val="28"/>
        </w:rPr>
        <w:t>ансированию из местного бюджета: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согласно таблице 1 приложения </w:t>
      </w:r>
      <w:r w:rsidR="0014603B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E6719F" w:rsidRDefault="00D30CB5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</w:t>
      </w:r>
      <w:r w:rsidR="0014603B">
        <w:rPr>
          <w:sz w:val="28"/>
          <w:szCs w:val="28"/>
        </w:rPr>
        <w:t xml:space="preserve">плановый период </w:t>
      </w:r>
      <w:r w:rsidR="00364BFA">
        <w:rPr>
          <w:sz w:val="28"/>
          <w:szCs w:val="28"/>
        </w:rPr>
        <w:t>2021</w:t>
      </w:r>
      <w:r w:rsidR="00E6719F">
        <w:rPr>
          <w:sz w:val="28"/>
          <w:szCs w:val="28"/>
        </w:rPr>
        <w:t xml:space="preserve">  - </w:t>
      </w:r>
      <w:r w:rsidR="00364BFA">
        <w:rPr>
          <w:sz w:val="28"/>
          <w:szCs w:val="28"/>
        </w:rPr>
        <w:t>2022</w:t>
      </w:r>
      <w:r w:rsidR="00E6719F">
        <w:rPr>
          <w:sz w:val="28"/>
          <w:szCs w:val="28"/>
        </w:rPr>
        <w:t xml:space="preserve"> годы согласно таблице 2 приложения </w:t>
      </w:r>
      <w:r w:rsidR="0014603B">
        <w:rPr>
          <w:sz w:val="28"/>
          <w:szCs w:val="28"/>
        </w:rPr>
        <w:t>7</w:t>
      </w:r>
      <w:r w:rsidR="00E6719F">
        <w:rPr>
          <w:sz w:val="28"/>
          <w:szCs w:val="28"/>
        </w:rPr>
        <w:t xml:space="preserve"> к настоящему решению.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4BFA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Муниципальные программы, не включенные в перечень, финансированию в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–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годах не подлежат.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4BF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финансирование мероприятий, предусмотренных  муниципальными программами, осуществляется в порядке, ус</w:t>
      </w:r>
      <w:r w:rsidR="00B26A56">
        <w:rPr>
          <w:sz w:val="28"/>
          <w:szCs w:val="28"/>
        </w:rPr>
        <w:t xml:space="preserve">тановленном администрацией </w:t>
      </w:r>
      <w:r w:rsidR="00062F6B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4BFA">
        <w:rPr>
          <w:sz w:val="28"/>
          <w:szCs w:val="28"/>
        </w:rPr>
        <w:t>6</w:t>
      </w:r>
      <w:r>
        <w:rPr>
          <w:sz w:val="28"/>
          <w:szCs w:val="28"/>
        </w:rPr>
        <w:t>. Утвердить распределение ассигнований на капитальные вложения из местного бюджета по направлениям и объектам: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согласно таблице 1 приложения </w:t>
      </w:r>
      <w:r w:rsidR="0014603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</w:t>
      </w:r>
    </w:p>
    <w:p w:rsidR="00E6719F" w:rsidRDefault="00B26A56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</w:t>
      </w:r>
      <w:r w:rsidR="0014603B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</w:t>
      </w:r>
      <w:r w:rsidR="00364BFA">
        <w:rPr>
          <w:sz w:val="28"/>
          <w:szCs w:val="28"/>
        </w:rPr>
        <w:t>2021</w:t>
      </w:r>
      <w:r w:rsidR="00E6719F">
        <w:rPr>
          <w:sz w:val="28"/>
          <w:szCs w:val="28"/>
        </w:rPr>
        <w:t xml:space="preserve"> – </w:t>
      </w:r>
      <w:r w:rsidR="00364BFA">
        <w:rPr>
          <w:sz w:val="28"/>
          <w:szCs w:val="28"/>
        </w:rPr>
        <w:t>2022</w:t>
      </w:r>
      <w:r w:rsidR="00E6719F">
        <w:rPr>
          <w:sz w:val="28"/>
          <w:szCs w:val="28"/>
        </w:rPr>
        <w:t xml:space="preserve"> годы согласно таблице 2 приложения </w:t>
      </w:r>
      <w:r w:rsidR="0014603B">
        <w:rPr>
          <w:sz w:val="28"/>
          <w:szCs w:val="28"/>
        </w:rPr>
        <w:t>8</w:t>
      </w:r>
      <w:r w:rsidR="00E6719F">
        <w:rPr>
          <w:sz w:val="28"/>
          <w:szCs w:val="28"/>
        </w:rPr>
        <w:t xml:space="preserve"> к настоящему решению.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4BF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062F6B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области: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в сумме </w:t>
      </w:r>
      <w:r w:rsidR="00062F6B">
        <w:rPr>
          <w:sz w:val="28"/>
          <w:szCs w:val="28"/>
        </w:rPr>
        <w:t>286,7</w:t>
      </w:r>
      <w:r>
        <w:rPr>
          <w:sz w:val="28"/>
          <w:szCs w:val="28"/>
        </w:rPr>
        <w:t xml:space="preserve"> тыс. рублей;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в сумме </w:t>
      </w:r>
      <w:r w:rsidR="00062F6B">
        <w:rPr>
          <w:sz w:val="28"/>
          <w:szCs w:val="28"/>
        </w:rPr>
        <w:t>309,2</w:t>
      </w:r>
      <w:r w:rsidR="00B26A56">
        <w:rPr>
          <w:sz w:val="28"/>
          <w:szCs w:val="28"/>
        </w:rPr>
        <w:t xml:space="preserve"> тыс. рублей и на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</w:t>
      </w:r>
      <w:r w:rsidR="00062F6B">
        <w:rPr>
          <w:sz w:val="28"/>
          <w:szCs w:val="28"/>
        </w:rPr>
        <w:t>330,9</w:t>
      </w:r>
      <w:r>
        <w:rPr>
          <w:sz w:val="28"/>
          <w:szCs w:val="28"/>
        </w:rPr>
        <w:t xml:space="preserve"> тыс. рублей.</w:t>
      </w:r>
    </w:p>
    <w:p w:rsidR="00E6719F" w:rsidRDefault="00BB1C40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4BFA">
        <w:rPr>
          <w:sz w:val="28"/>
          <w:szCs w:val="28"/>
        </w:rPr>
        <w:t>8</w:t>
      </w:r>
      <w:r w:rsidR="00E6719F">
        <w:rPr>
          <w:sz w:val="28"/>
          <w:szCs w:val="28"/>
        </w:rPr>
        <w:t>. Утвердить источники внутреннего финансирования дефицита местного бюджета: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согласно таблице 1 приложения </w:t>
      </w:r>
      <w:r w:rsidR="0014603B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</w:p>
    <w:p w:rsidR="00E6719F" w:rsidRDefault="00B26A56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</w:t>
      </w:r>
      <w:r w:rsidR="0014603B" w:rsidRPr="0014603B">
        <w:rPr>
          <w:sz w:val="28"/>
          <w:szCs w:val="28"/>
        </w:rPr>
        <w:t xml:space="preserve"> </w:t>
      </w:r>
      <w:r w:rsidR="0014603B">
        <w:rPr>
          <w:sz w:val="28"/>
          <w:szCs w:val="28"/>
        </w:rPr>
        <w:t xml:space="preserve">плановый период </w:t>
      </w:r>
      <w:r w:rsidR="00364BFA">
        <w:rPr>
          <w:sz w:val="28"/>
          <w:szCs w:val="28"/>
        </w:rPr>
        <w:t>2021</w:t>
      </w:r>
      <w:r w:rsidR="00E6719F">
        <w:rPr>
          <w:sz w:val="28"/>
          <w:szCs w:val="28"/>
        </w:rPr>
        <w:t xml:space="preserve"> – </w:t>
      </w:r>
      <w:r w:rsidR="00364BFA">
        <w:rPr>
          <w:sz w:val="28"/>
          <w:szCs w:val="28"/>
        </w:rPr>
        <w:t>2022</w:t>
      </w:r>
      <w:r w:rsidR="00E6719F">
        <w:rPr>
          <w:sz w:val="28"/>
          <w:szCs w:val="28"/>
        </w:rPr>
        <w:t xml:space="preserve"> годы согласно таблице 2 приложения </w:t>
      </w:r>
      <w:r w:rsidR="0014603B">
        <w:rPr>
          <w:sz w:val="28"/>
          <w:szCs w:val="28"/>
        </w:rPr>
        <w:t>9</w:t>
      </w:r>
      <w:r w:rsidR="00E6719F">
        <w:rPr>
          <w:sz w:val="28"/>
          <w:szCs w:val="28"/>
        </w:rPr>
        <w:t xml:space="preserve"> к настоящему решению.</w:t>
      </w:r>
    </w:p>
    <w:p w:rsidR="00E6719F" w:rsidRDefault="00364BFA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6719F">
        <w:rPr>
          <w:sz w:val="28"/>
          <w:szCs w:val="28"/>
        </w:rPr>
        <w:t xml:space="preserve">. Утвердить Программу муниципальных внутренних заимствований </w:t>
      </w:r>
      <w:r w:rsidR="00062F6B">
        <w:rPr>
          <w:sz w:val="28"/>
          <w:szCs w:val="28"/>
        </w:rPr>
        <w:t>Остяцкого</w:t>
      </w:r>
      <w:r w:rsidR="00E6719F">
        <w:rPr>
          <w:sz w:val="28"/>
          <w:szCs w:val="28"/>
        </w:rPr>
        <w:t xml:space="preserve"> сельсовета Северного района Новосибирской области: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согласно таблице 1  приложения 1</w:t>
      </w:r>
      <w:r w:rsidR="0014603B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–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 согласно таблице 2 приложения 1</w:t>
      </w:r>
      <w:r w:rsidR="0014603B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решению.</w:t>
      </w:r>
    </w:p>
    <w:p w:rsidR="00E6719F" w:rsidRDefault="00BB1C40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BFA">
        <w:rPr>
          <w:sz w:val="28"/>
          <w:szCs w:val="28"/>
        </w:rPr>
        <w:t>0</w:t>
      </w:r>
      <w:r w:rsidR="00E6719F">
        <w:rPr>
          <w:sz w:val="28"/>
          <w:szCs w:val="28"/>
        </w:rPr>
        <w:t xml:space="preserve">. </w:t>
      </w:r>
      <w:proofErr w:type="gramStart"/>
      <w:r w:rsidR="00E6719F">
        <w:rPr>
          <w:sz w:val="28"/>
          <w:szCs w:val="28"/>
        </w:rPr>
        <w:t xml:space="preserve">Утвердить верхний предел муниципального внутреннего долга </w:t>
      </w:r>
      <w:r w:rsidR="00062F6B">
        <w:rPr>
          <w:sz w:val="28"/>
          <w:szCs w:val="28"/>
        </w:rPr>
        <w:t>Остяцкого</w:t>
      </w:r>
      <w:r w:rsidR="00E6719F">
        <w:rPr>
          <w:sz w:val="28"/>
          <w:szCs w:val="28"/>
        </w:rPr>
        <w:t xml:space="preserve"> сельсовета  Северного района Новосибирской области на 01 января </w:t>
      </w:r>
      <w:r w:rsidR="00364BFA">
        <w:rPr>
          <w:sz w:val="28"/>
          <w:szCs w:val="28"/>
        </w:rPr>
        <w:t>2021</w:t>
      </w:r>
      <w:r w:rsidR="00E6719F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062F6B">
        <w:rPr>
          <w:sz w:val="28"/>
          <w:szCs w:val="28"/>
        </w:rPr>
        <w:t>Остяцкого</w:t>
      </w:r>
      <w:r w:rsidR="00E6719F">
        <w:rPr>
          <w:sz w:val="28"/>
          <w:szCs w:val="28"/>
        </w:rPr>
        <w:t xml:space="preserve"> сельсовета Северного района </w:t>
      </w:r>
      <w:r w:rsidR="00E6719F">
        <w:rPr>
          <w:sz w:val="28"/>
          <w:szCs w:val="28"/>
        </w:rPr>
        <w:lastRenderedPageBreak/>
        <w:t>Новосибирской области в сум</w:t>
      </w:r>
      <w:r w:rsidR="00B26A56">
        <w:rPr>
          <w:sz w:val="28"/>
          <w:szCs w:val="28"/>
        </w:rPr>
        <w:t xml:space="preserve">ме 0,0 рублей, на 01 января </w:t>
      </w:r>
      <w:r w:rsidR="00364BFA">
        <w:rPr>
          <w:sz w:val="28"/>
          <w:szCs w:val="28"/>
        </w:rPr>
        <w:t>2022</w:t>
      </w:r>
      <w:r w:rsidR="00E6719F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="00E6719F">
        <w:rPr>
          <w:sz w:val="28"/>
          <w:szCs w:val="28"/>
        </w:rPr>
        <w:t xml:space="preserve">  </w:t>
      </w:r>
      <w:r w:rsidR="00062F6B">
        <w:rPr>
          <w:sz w:val="28"/>
          <w:szCs w:val="28"/>
        </w:rPr>
        <w:t>Остяцкого</w:t>
      </w:r>
      <w:r w:rsidR="00B26A56">
        <w:rPr>
          <w:sz w:val="28"/>
          <w:szCs w:val="28"/>
        </w:rPr>
        <w:t xml:space="preserve"> </w:t>
      </w:r>
      <w:r w:rsidR="00E6719F"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B060B8">
        <w:rPr>
          <w:sz w:val="28"/>
          <w:szCs w:val="28"/>
        </w:rPr>
        <w:t>3</w:t>
      </w:r>
      <w:r w:rsidR="00E6719F">
        <w:rPr>
          <w:sz w:val="28"/>
          <w:szCs w:val="28"/>
        </w:rPr>
        <w:t xml:space="preserve"> года в сумме 0,0 тыс. рублей, в том числе верхний предел долга по м</w:t>
      </w:r>
      <w:r w:rsidR="00B26A56">
        <w:rPr>
          <w:sz w:val="28"/>
          <w:szCs w:val="28"/>
        </w:rPr>
        <w:t xml:space="preserve">униципальным гарантиям </w:t>
      </w:r>
      <w:r w:rsidR="00062F6B">
        <w:rPr>
          <w:sz w:val="28"/>
          <w:szCs w:val="28"/>
        </w:rPr>
        <w:t xml:space="preserve">Остяцкого </w:t>
      </w:r>
      <w:r w:rsidR="00E6719F">
        <w:rPr>
          <w:sz w:val="28"/>
          <w:szCs w:val="28"/>
        </w:rPr>
        <w:t xml:space="preserve">сельсовета Северного района Новосибирской области в сумме 0,0 тыс. рублей. 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BFA">
        <w:rPr>
          <w:sz w:val="28"/>
          <w:szCs w:val="28"/>
        </w:rPr>
        <w:t>1</w:t>
      </w:r>
      <w:r>
        <w:rPr>
          <w:sz w:val="28"/>
          <w:szCs w:val="28"/>
        </w:rPr>
        <w:t xml:space="preserve">. Установить предельный объем муниципального долга </w:t>
      </w:r>
      <w:r w:rsidR="00062F6B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в сумме 0,0  тыс. рублей,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в сумме 0,0 тыс. рублей и на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0,0 тыс. рублей. 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BF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предельный объем расходов местного бюджета на обслуживание муниципального долга </w:t>
      </w:r>
      <w:r w:rsidR="00062F6B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 на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в сумме 0,0 тыс. рублей,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в сумме 0,0 тыс. рублей и на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0,0 тыс. рублей.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BFA">
        <w:rPr>
          <w:sz w:val="28"/>
          <w:szCs w:val="28"/>
        </w:rPr>
        <w:t>3</w:t>
      </w:r>
      <w:r>
        <w:rPr>
          <w:sz w:val="28"/>
          <w:szCs w:val="28"/>
        </w:rPr>
        <w:t>. Утвердить Пр</w:t>
      </w:r>
      <w:r w:rsidR="00B26A56">
        <w:rPr>
          <w:sz w:val="28"/>
          <w:szCs w:val="28"/>
        </w:rPr>
        <w:t xml:space="preserve">ограмму муниципальных гарантий </w:t>
      </w:r>
      <w:r w:rsidR="00062F6B">
        <w:rPr>
          <w:sz w:val="28"/>
          <w:szCs w:val="28"/>
        </w:rPr>
        <w:t xml:space="preserve">Остяцкого </w:t>
      </w:r>
      <w:r>
        <w:rPr>
          <w:sz w:val="28"/>
          <w:szCs w:val="28"/>
        </w:rPr>
        <w:t xml:space="preserve">сельсовета  Северного района Новосибирской области в валюте Российской Федерации: 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 </w:t>
      </w:r>
      <w:r w:rsidR="00364BF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согласно таблице 1 приложения 1</w:t>
      </w:r>
      <w:r w:rsidR="0014603B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</w:t>
      </w:r>
      <w:r w:rsidR="00364BFA">
        <w:rPr>
          <w:sz w:val="28"/>
          <w:szCs w:val="28"/>
        </w:rPr>
        <w:t>2021</w:t>
      </w:r>
      <w:r>
        <w:rPr>
          <w:sz w:val="28"/>
          <w:szCs w:val="28"/>
        </w:rPr>
        <w:t xml:space="preserve"> – </w:t>
      </w:r>
      <w:r w:rsidR="0036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 согласно таблице 2 приложения 1</w:t>
      </w:r>
      <w:r w:rsidR="0014603B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E6719F" w:rsidRPr="00062F6B" w:rsidRDefault="00E6719F" w:rsidP="00E6719F">
      <w:pPr>
        <w:ind w:firstLine="708"/>
        <w:jc w:val="both"/>
        <w:rPr>
          <w:sz w:val="28"/>
          <w:szCs w:val="28"/>
        </w:rPr>
      </w:pPr>
      <w:r w:rsidRPr="00062F6B">
        <w:rPr>
          <w:sz w:val="28"/>
          <w:szCs w:val="28"/>
        </w:rPr>
        <w:t>2</w:t>
      </w:r>
      <w:r w:rsidR="00364BFA" w:rsidRPr="00062F6B">
        <w:rPr>
          <w:sz w:val="28"/>
          <w:szCs w:val="28"/>
        </w:rPr>
        <w:t xml:space="preserve">4. </w:t>
      </w:r>
      <w:r w:rsidR="00B060B8" w:rsidRPr="00062F6B">
        <w:rPr>
          <w:sz w:val="28"/>
          <w:szCs w:val="28"/>
        </w:rPr>
        <w:t xml:space="preserve">Установить размер резервного </w:t>
      </w:r>
      <w:proofErr w:type="gramStart"/>
      <w:r w:rsidR="00B060B8" w:rsidRPr="00062F6B">
        <w:rPr>
          <w:sz w:val="28"/>
          <w:szCs w:val="28"/>
        </w:rPr>
        <w:t xml:space="preserve">фонда администрации </w:t>
      </w:r>
      <w:r w:rsidR="00062F6B">
        <w:rPr>
          <w:sz w:val="28"/>
          <w:szCs w:val="28"/>
        </w:rPr>
        <w:t>Остяцкого</w:t>
      </w:r>
      <w:r w:rsidR="00B060B8" w:rsidRPr="00062F6B"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="00B060B8" w:rsidRPr="00062F6B">
        <w:rPr>
          <w:sz w:val="28"/>
          <w:szCs w:val="28"/>
        </w:rPr>
        <w:t xml:space="preserve"> на 2020 год в сумме </w:t>
      </w:r>
      <w:r w:rsidR="00E45545" w:rsidRPr="00062F6B">
        <w:rPr>
          <w:sz w:val="28"/>
          <w:szCs w:val="28"/>
        </w:rPr>
        <w:t>3</w:t>
      </w:r>
      <w:r w:rsidR="00B060B8" w:rsidRPr="00062F6B">
        <w:rPr>
          <w:sz w:val="28"/>
          <w:szCs w:val="28"/>
        </w:rPr>
        <w:t xml:space="preserve">,0 тыс. рублей, в  плановом периоде 2021 – 2022 годов в сумме </w:t>
      </w:r>
      <w:r w:rsidR="00E45545" w:rsidRPr="00062F6B">
        <w:rPr>
          <w:sz w:val="28"/>
          <w:szCs w:val="28"/>
        </w:rPr>
        <w:t>3</w:t>
      </w:r>
      <w:r w:rsidR="00B060B8" w:rsidRPr="00062F6B">
        <w:rPr>
          <w:sz w:val="28"/>
          <w:szCs w:val="28"/>
        </w:rPr>
        <w:t>,0 тыс. рублей ежегодно</w:t>
      </w:r>
      <w:r w:rsidRPr="00062F6B">
        <w:rPr>
          <w:sz w:val="28"/>
          <w:szCs w:val="28"/>
        </w:rPr>
        <w:t>.</w:t>
      </w:r>
    </w:p>
    <w:p w:rsidR="00E6719F" w:rsidRDefault="00E6719F" w:rsidP="00E6719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BF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Утвердить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для администрации </w:t>
      </w:r>
      <w:r w:rsidR="00062F6B">
        <w:rPr>
          <w:sz w:val="28"/>
          <w:szCs w:val="28"/>
        </w:rPr>
        <w:t>Остяцкого с</w:t>
      </w:r>
      <w:r>
        <w:rPr>
          <w:sz w:val="28"/>
          <w:szCs w:val="28"/>
        </w:rPr>
        <w:t>ельсовета Северного района Новосибирской области  по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</w:t>
      </w:r>
      <w:r w:rsidR="00C53D7A">
        <w:rPr>
          <w:sz w:val="28"/>
          <w:szCs w:val="28"/>
        </w:rPr>
        <w:t>сибирской области</w:t>
      </w:r>
      <w:r>
        <w:rPr>
          <w:sz w:val="28"/>
          <w:szCs w:val="28"/>
        </w:rPr>
        <w:t xml:space="preserve">» в размере не менее 1% от объема предоставляемой субсидии и  осуществлять расходы местного бюджета </w:t>
      </w:r>
      <w:r w:rsidR="00062F6B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 за счет субсидии по следующим направлениям:</w:t>
      </w:r>
      <w:proofErr w:type="gramEnd"/>
    </w:p>
    <w:p w:rsidR="00E6719F" w:rsidRDefault="00E6719F" w:rsidP="00E671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оплату договоров на оказание коммунальных услуг, приобретение топлива и арендную плату за пользование имущества;</w:t>
      </w:r>
    </w:p>
    <w:p w:rsidR="00E6719F" w:rsidRDefault="00E6719F" w:rsidP="00E671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оплату договоров на выполнение работ, оказание услуг, связанных с содержанием имущества, включая оплату договоров на оказание услуг вневедомственной и пожарной охраны, установку и эксплуатацию охранной и пожарной сигнализации;</w:t>
      </w:r>
    </w:p>
    <w:p w:rsidR="00E6719F" w:rsidRDefault="00E6719F" w:rsidP="00E671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уплату налогов в бюджеты всех уровней;</w:t>
      </w:r>
    </w:p>
    <w:p w:rsidR="00E6719F" w:rsidRDefault="00E6719F" w:rsidP="00E671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мер социальной поддержки граждан;</w:t>
      </w:r>
    </w:p>
    <w:p w:rsidR="00E6719F" w:rsidRDefault="00E6719F" w:rsidP="00E671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муниципальных учреждений;</w:t>
      </w:r>
    </w:p>
    <w:p w:rsidR="00E6719F" w:rsidRDefault="00E6719F" w:rsidP="00E671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труда работникам муниципальных учреждений.                                                                                               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 w:rsidRPr="00150397">
        <w:rPr>
          <w:sz w:val="28"/>
          <w:szCs w:val="28"/>
        </w:rPr>
        <w:t>2</w:t>
      </w:r>
      <w:r w:rsidR="00364BFA">
        <w:rPr>
          <w:sz w:val="28"/>
          <w:szCs w:val="28"/>
        </w:rPr>
        <w:t>6</w:t>
      </w:r>
      <w:r w:rsidRPr="00150397">
        <w:rPr>
          <w:sz w:val="28"/>
          <w:szCs w:val="28"/>
        </w:rPr>
        <w:t xml:space="preserve">. </w:t>
      </w:r>
      <w:proofErr w:type="gramStart"/>
      <w:r w:rsidRPr="00150397">
        <w:rPr>
          <w:sz w:val="28"/>
          <w:szCs w:val="28"/>
        </w:rPr>
        <w:t xml:space="preserve">Установить, что неиспользованные по состоянию на 1 января </w:t>
      </w:r>
      <w:r w:rsidR="00364BFA">
        <w:rPr>
          <w:sz w:val="28"/>
          <w:szCs w:val="28"/>
        </w:rPr>
        <w:t>2020</w:t>
      </w:r>
      <w:r w:rsidRPr="00150397">
        <w:rPr>
          <w:sz w:val="28"/>
          <w:szCs w:val="28"/>
        </w:rPr>
        <w:t xml:space="preserve"> года остатки</w:t>
      </w:r>
      <w:r>
        <w:rPr>
          <w:sz w:val="28"/>
          <w:szCs w:val="28"/>
        </w:rPr>
        <w:t xml:space="preserve"> межбюджетных трансфертов, переданные из местного бюджета </w:t>
      </w:r>
      <w:proofErr w:type="spellStart"/>
      <w:r w:rsidR="00062F6B">
        <w:rPr>
          <w:sz w:val="28"/>
          <w:szCs w:val="28"/>
        </w:rPr>
        <w:lastRenderedPageBreak/>
        <w:t>Остяцкого</w:t>
      </w:r>
      <w:r w:rsidR="00CA6916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</w:t>
      </w:r>
      <w:r w:rsidR="00B26A56">
        <w:rPr>
          <w:sz w:val="28"/>
          <w:szCs w:val="28"/>
        </w:rPr>
        <w:t>и в местный бюджет района  в 201</w:t>
      </w:r>
      <w:r w:rsidR="0019182F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подлежат возврату в доход местного бюджета </w:t>
      </w:r>
      <w:r w:rsidR="00062F6B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 Северного района Новосибирской области. </w:t>
      </w:r>
      <w:proofErr w:type="gramEnd"/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</w:t>
      </w:r>
      <w:r w:rsidR="00062F6B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>
        <w:rPr>
          <w:sz w:val="28"/>
          <w:szCs w:val="28"/>
        </w:rPr>
        <w:t xml:space="preserve"> целевое назначение,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приказом Министерства финансов Российской Федерации от 11 июня 2009 года № 51н.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соответствии с решением главного администратора доходов местного бюджета от возврата неиспользованных остатков целевых средств.</w:t>
      </w:r>
    </w:p>
    <w:p w:rsidR="00E6719F" w:rsidRDefault="00E6719F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BF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Установить,</w:t>
      </w:r>
      <w:r w:rsidR="007D3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 соответствии с пунктом 8 статьи 217 Бюджетного кодекса Российской Федерации дополнительным основание для внесения в </w:t>
      </w:r>
      <w:r w:rsidR="00364BFA">
        <w:rPr>
          <w:sz w:val="28"/>
          <w:szCs w:val="28"/>
        </w:rPr>
        <w:t>2020</w:t>
      </w:r>
      <w:r w:rsidR="007D3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изменений в показатели сводной бюджетной росписи местного бюджета, связанным с особенностями исполнения местного бюджета,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 </w:t>
      </w:r>
      <w:proofErr w:type="gramEnd"/>
    </w:p>
    <w:p w:rsidR="00E6719F" w:rsidRDefault="00BB1C40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BFA">
        <w:rPr>
          <w:sz w:val="28"/>
          <w:szCs w:val="28"/>
        </w:rPr>
        <w:t>8</w:t>
      </w:r>
      <w:r w:rsidR="00E6719F">
        <w:rPr>
          <w:sz w:val="28"/>
          <w:szCs w:val="28"/>
        </w:rPr>
        <w:t xml:space="preserve">. Настоящее решение вступает в силу с 01 января </w:t>
      </w:r>
      <w:r w:rsidR="00364BFA">
        <w:rPr>
          <w:sz w:val="28"/>
          <w:szCs w:val="28"/>
        </w:rPr>
        <w:t>2020</w:t>
      </w:r>
      <w:r w:rsidR="00E6719F">
        <w:rPr>
          <w:sz w:val="28"/>
          <w:szCs w:val="28"/>
        </w:rPr>
        <w:t xml:space="preserve"> года.</w:t>
      </w:r>
    </w:p>
    <w:p w:rsidR="00E6719F" w:rsidRDefault="00364BFA" w:rsidP="00E67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6719F">
        <w:rPr>
          <w:sz w:val="28"/>
          <w:szCs w:val="28"/>
        </w:rPr>
        <w:t xml:space="preserve">. </w:t>
      </w:r>
      <w:proofErr w:type="gramStart"/>
      <w:r w:rsidR="00E6719F">
        <w:rPr>
          <w:sz w:val="28"/>
          <w:szCs w:val="28"/>
        </w:rPr>
        <w:t>Контроль за</w:t>
      </w:r>
      <w:proofErr w:type="gramEnd"/>
      <w:r w:rsidR="00E6719F">
        <w:rPr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7D653C" w:rsidRDefault="007D653C" w:rsidP="00E6719F">
      <w:pPr>
        <w:ind w:firstLine="708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E6719F" w:rsidRPr="00BB6CD2" w:rsidTr="007D3DEC">
        <w:tc>
          <w:tcPr>
            <w:tcW w:w="5246" w:type="dxa"/>
          </w:tcPr>
          <w:p w:rsidR="00E6719F" w:rsidRDefault="00E6719F" w:rsidP="007D3D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E6719F" w:rsidRDefault="00062F6B" w:rsidP="007D3D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Остяцкого</w:t>
            </w:r>
            <w:r w:rsidR="00E6719F" w:rsidRPr="007D45F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E6719F" w:rsidRPr="00BB6CD2" w:rsidRDefault="00E6719F" w:rsidP="007D3D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E6719F" w:rsidRPr="00BB6CD2" w:rsidRDefault="00E6719F" w:rsidP="007D3D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</w:t>
            </w:r>
          </w:p>
          <w:p w:rsidR="00E6719F" w:rsidRPr="00BB6CD2" w:rsidRDefault="00CA6916" w:rsidP="00062F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062F6B">
              <w:rPr>
                <w:rFonts w:ascii="Times New Roman" w:hAnsi="Times New Roman"/>
                <w:sz w:val="28"/>
                <w:szCs w:val="28"/>
              </w:rPr>
              <w:t>Н.Ф. Санникова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5386" w:type="dxa"/>
          </w:tcPr>
          <w:p w:rsidR="00E6719F" w:rsidRPr="00BB6CD2" w:rsidRDefault="00E6719F" w:rsidP="007D3D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F6B">
              <w:rPr>
                <w:rFonts w:ascii="Times New Roman" w:hAnsi="Times New Roman"/>
                <w:sz w:val="28"/>
                <w:szCs w:val="28"/>
              </w:rPr>
              <w:t>Остяцкого</w:t>
            </w:r>
            <w:r w:rsidRPr="007D45F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B6CD2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E6719F" w:rsidRPr="00BB6CD2" w:rsidRDefault="00E6719F" w:rsidP="007D3D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:rsidR="00E6719F" w:rsidRPr="00BB6CD2" w:rsidRDefault="00E6719F" w:rsidP="007D3D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E6719F" w:rsidRPr="00BB6CD2" w:rsidRDefault="00E6719F" w:rsidP="00062F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062F6B">
              <w:rPr>
                <w:rFonts w:ascii="Times New Roman" w:hAnsi="Times New Roman"/>
                <w:sz w:val="28"/>
                <w:szCs w:val="28"/>
              </w:rPr>
              <w:t>Л.Я. Лаврова</w:t>
            </w:r>
          </w:p>
        </w:tc>
      </w:tr>
    </w:tbl>
    <w:p w:rsidR="00616B11" w:rsidRPr="00616B11" w:rsidRDefault="00E6719F" w:rsidP="00B04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616B11" w:rsidRPr="00616B11" w:rsidSect="007D653C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16B11"/>
    <w:rsid w:val="000271B5"/>
    <w:rsid w:val="0004750E"/>
    <w:rsid w:val="00051E00"/>
    <w:rsid w:val="00054B4B"/>
    <w:rsid w:val="00060767"/>
    <w:rsid w:val="00062F6B"/>
    <w:rsid w:val="00094838"/>
    <w:rsid w:val="000A7F70"/>
    <w:rsid w:val="000B6FCB"/>
    <w:rsid w:val="000E7789"/>
    <w:rsid w:val="000F605F"/>
    <w:rsid w:val="000F7DFC"/>
    <w:rsid w:val="00102ABF"/>
    <w:rsid w:val="00107C4C"/>
    <w:rsid w:val="00110F9C"/>
    <w:rsid w:val="00117A0D"/>
    <w:rsid w:val="00144F57"/>
    <w:rsid w:val="0014603B"/>
    <w:rsid w:val="00150397"/>
    <w:rsid w:val="00161DF3"/>
    <w:rsid w:val="001733B6"/>
    <w:rsid w:val="00185E48"/>
    <w:rsid w:val="0019182F"/>
    <w:rsid w:val="001A1BB4"/>
    <w:rsid w:val="001B0A4A"/>
    <w:rsid w:val="001C6474"/>
    <w:rsid w:val="002066FF"/>
    <w:rsid w:val="00213CD3"/>
    <w:rsid w:val="00237E40"/>
    <w:rsid w:val="00261150"/>
    <w:rsid w:val="002734B0"/>
    <w:rsid w:val="00274EF7"/>
    <w:rsid w:val="00282EEF"/>
    <w:rsid w:val="002843BD"/>
    <w:rsid w:val="002A5976"/>
    <w:rsid w:val="002B45D4"/>
    <w:rsid w:val="002C353D"/>
    <w:rsid w:val="002D683F"/>
    <w:rsid w:val="002D6EDA"/>
    <w:rsid w:val="002E4239"/>
    <w:rsid w:val="002E4EED"/>
    <w:rsid w:val="002E7D29"/>
    <w:rsid w:val="003104F9"/>
    <w:rsid w:val="0031283F"/>
    <w:rsid w:val="00337636"/>
    <w:rsid w:val="00343584"/>
    <w:rsid w:val="00364BFA"/>
    <w:rsid w:val="00370E6B"/>
    <w:rsid w:val="00374EF4"/>
    <w:rsid w:val="00387857"/>
    <w:rsid w:val="003C3717"/>
    <w:rsid w:val="003D760E"/>
    <w:rsid w:val="003E2611"/>
    <w:rsid w:val="003F7138"/>
    <w:rsid w:val="00402120"/>
    <w:rsid w:val="004048DB"/>
    <w:rsid w:val="004175AB"/>
    <w:rsid w:val="00454FB3"/>
    <w:rsid w:val="004624C5"/>
    <w:rsid w:val="00464401"/>
    <w:rsid w:val="00464919"/>
    <w:rsid w:val="00473845"/>
    <w:rsid w:val="00493913"/>
    <w:rsid w:val="004B5B05"/>
    <w:rsid w:val="004C05CC"/>
    <w:rsid w:val="004D0202"/>
    <w:rsid w:val="004D4B3F"/>
    <w:rsid w:val="004D5396"/>
    <w:rsid w:val="004F120B"/>
    <w:rsid w:val="00536AE9"/>
    <w:rsid w:val="00550289"/>
    <w:rsid w:val="00564A8E"/>
    <w:rsid w:val="00565438"/>
    <w:rsid w:val="0056548A"/>
    <w:rsid w:val="00573F72"/>
    <w:rsid w:val="005929B5"/>
    <w:rsid w:val="005C7210"/>
    <w:rsid w:val="005D2A70"/>
    <w:rsid w:val="005D4D26"/>
    <w:rsid w:val="005E1EF4"/>
    <w:rsid w:val="005F18C6"/>
    <w:rsid w:val="00601F3E"/>
    <w:rsid w:val="00604A0D"/>
    <w:rsid w:val="00606F36"/>
    <w:rsid w:val="0061314C"/>
    <w:rsid w:val="00616B11"/>
    <w:rsid w:val="006217FD"/>
    <w:rsid w:val="006300ED"/>
    <w:rsid w:val="006408FC"/>
    <w:rsid w:val="006722DD"/>
    <w:rsid w:val="00683B51"/>
    <w:rsid w:val="006A1DC6"/>
    <w:rsid w:val="006B5DFF"/>
    <w:rsid w:val="006C1CB4"/>
    <w:rsid w:val="006C6266"/>
    <w:rsid w:val="006E4D90"/>
    <w:rsid w:val="006F0CA1"/>
    <w:rsid w:val="007028DC"/>
    <w:rsid w:val="007379D5"/>
    <w:rsid w:val="00744326"/>
    <w:rsid w:val="00766EFE"/>
    <w:rsid w:val="00771122"/>
    <w:rsid w:val="00782E82"/>
    <w:rsid w:val="007935B7"/>
    <w:rsid w:val="007A101D"/>
    <w:rsid w:val="007B2AAD"/>
    <w:rsid w:val="007C1871"/>
    <w:rsid w:val="007D2ADC"/>
    <w:rsid w:val="007D3DEC"/>
    <w:rsid w:val="007D653C"/>
    <w:rsid w:val="007D714F"/>
    <w:rsid w:val="008010E6"/>
    <w:rsid w:val="0081295B"/>
    <w:rsid w:val="0082490C"/>
    <w:rsid w:val="00832AD7"/>
    <w:rsid w:val="00836337"/>
    <w:rsid w:val="00841025"/>
    <w:rsid w:val="008442DB"/>
    <w:rsid w:val="008661EA"/>
    <w:rsid w:val="0089317F"/>
    <w:rsid w:val="0089542B"/>
    <w:rsid w:val="008965F8"/>
    <w:rsid w:val="008B0DE2"/>
    <w:rsid w:val="008B7171"/>
    <w:rsid w:val="008E2AA8"/>
    <w:rsid w:val="008E3BF1"/>
    <w:rsid w:val="008E6E38"/>
    <w:rsid w:val="00903A1F"/>
    <w:rsid w:val="0091725A"/>
    <w:rsid w:val="0092704F"/>
    <w:rsid w:val="009425DC"/>
    <w:rsid w:val="009451A9"/>
    <w:rsid w:val="009742AC"/>
    <w:rsid w:val="0097775C"/>
    <w:rsid w:val="0097784B"/>
    <w:rsid w:val="00980969"/>
    <w:rsid w:val="0098345A"/>
    <w:rsid w:val="009C5347"/>
    <w:rsid w:val="009F622D"/>
    <w:rsid w:val="00A31CD4"/>
    <w:rsid w:val="00A357C0"/>
    <w:rsid w:val="00A57F38"/>
    <w:rsid w:val="00A64008"/>
    <w:rsid w:val="00A72F11"/>
    <w:rsid w:val="00A838B6"/>
    <w:rsid w:val="00A83BB6"/>
    <w:rsid w:val="00A90C61"/>
    <w:rsid w:val="00AA37CA"/>
    <w:rsid w:val="00AA4513"/>
    <w:rsid w:val="00AD7AF4"/>
    <w:rsid w:val="00B04DEA"/>
    <w:rsid w:val="00B060B8"/>
    <w:rsid w:val="00B12243"/>
    <w:rsid w:val="00B259E9"/>
    <w:rsid w:val="00B26A56"/>
    <w:rsid w:val="00B331E8"/>
    <w:rsid w:val="00B54C79"/>
    <w:rsid w:val="00B649B6"/>
    <w:rsid w:val="00B727CD"/>
    <w:rsid w:val="00B85275"/>
    <w:rsid w:val="00BA0CD9"/>
    <w:rsid w:val="00BB1C40"/>
    <w:rsid w:val="00BD7A7E"/>
    <w:rsid w:val="00BE415C"/>
    <w:rsid w:val="00BF1835"/>
    <w:rsid w:val="00C0759F"/>
    <w:rsid w:val="00C10C50"/>
    <w:rsid w:val="00C33DB8"/>
    <w:rsid w:val="00C53D7A"/>
    <w:rsid w:val="00C67B16"/>
    <w:rsid w:val="00C735AE"/>
    <w:rsid w:val="00C75B24"/>
    <w:rsid w:val="00C83DF3"/>
    <w:rsid w:val="00C9639B"/>
    <w:rsid w:val="00CA3F75"/>
    <w:rsid w:val="00CA6916"/>
    <w:rsid w:val="00CD3CB4"/>
    <w:rsid w:val="00CD7268"/>
    <w:rsid w:val="00CE2A6E"/>
    <w:rsid w:val="00CE78B6"/>
    <w:rsid w:val="00D16A35"/>
    <w:rsid w:val="00D20B24"/>
    <w:rsid w:val="00D30CB5"/>
    <w:rsid w:val="00D425C5"/>
    <w:rsid w:val="00D64086"/>
    <w:rsid w:val="00D65352"/>
    <w:rsid w:val="00D722DB"/>
    <w:rsid w:val="00D96A3D"/>
    <w:rsid w:val="00DA1321"/>
    <w:rsid w:val="00DD3A1E"/>
    <w:rsid w:val="00DE6EE0"/>
    <w:rsid w:val="00E01964"/>
    <w:rsid w:val="00E229EB"/>
    <w:rsid w:val="00E3721A"/>
    <w:rsid w:val="00E41CD0"/>
    <w:rsid w:val="00E44E52"/>
    <w:rsid w:val="00E45545"/>
    <w:rsid w:val="00E53445"/>
    <w:rsid w:val="00E57191"/>
    <w:rsid w:val="00E6719F"/>
    <w:rsid w:val="00E75891"/>
    <w:rsid w:val="00EC3F77"/>
    <w:rsid w:val="00EC60DA"/>
    <w:rsid w:val="00EC7710"/>
    <w:rsid w:val="00ED3D98"/>
    <w:rsid w:val="00ED68F9"/>
    <w:rsid w:val="00EF6D45"/>
    <w:rsid w:val="00F16EC4"/>
    <w:rsid w:val="00F25885"/>
    <w:rsid w:val="00F32717"/>
    <w:rsid w:val="00F451CA"/>
    <w:rsid w:val="00FA490C"/>
    <w:rsid w:val="00FC583A"/>
    <w:rsid w:val="00FD69C0"/>
    <w:rsid w:val="00FE1687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4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4E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E4EE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6719F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E6719F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A283-B20A-4C12-ADB1-FB99057B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1877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spicialist</cp:lastModifiedBy>
  <cp:revision>4</cp:revision>
  <cp:lastPrinted>2019-11-13T08:42:00Z</cp:lastPrinted>
  <dcterms:created xsi:type="dcterms:W3CDTF">2019-11-12T02:53:00Z</dcterms:created>
  <dcterms:modified xsi:type="dcterms:W3CDTF">2019-11-19T07:15:00Z</dcterms:modified>
</cp:coreProperties>
</file>